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A3" w:rsidRPr="00C62E45" w:rsidRDefault="00852169" w:rsidP="00C62E45">
      <w:pPr>
        <w:pStyle w:val="Overskrift1"/>
        <w:rPr>
          <w:i/>
          <w:iCs/>
          <w:color w:val="808080" w:themeColor="text1" w:themeTint="7F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A884E0F" wp14:editId="1A27724A">
            <wp:simplePos x="0" y="0"/>
            <wp:positionH relativeFrom="column">
              <wp:posOffset>5421630</wp:posOffset>
            </wp:positionH>
            <wp:positionV relativeFrom="paragraph">
              <wp:posOffset>-566420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</w:t>
      </w:r>
      <w:r w:rsidRPr="00AE73CD">
        <w:rPr>
          <w:rStyle w:val="Svagfremhvning"/>
          <w:b/>
          <w:sz w:val="22"/>
          <w:szCs w:val="22"/>
        </w:rPr>
        <w:t xml:space="preserve">bilag </w:t>
      </w:r>
      <w:r w:rsidR="00AE73CD" w:rsidRPr="00AE73CD">
        <w:rPr>
          <w:rStyle w:val="Svagfremhvning"/>
          <w:b/>
          <w:sz w:val="22"/>
          <w:szCs w:val="22"/>
        </w:rPr>
        <w:t>1</w:t>
      </w:r>
      <w:r w:rsidR="00AE73CD"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er </w:t>
      </w:r>
      <w:r w:rsidR="00AE73CD">
        <w:rPr>
          <w:rStyle w:val="Svagfremhvning"/>
          <w:sz w:val="22"/>
          <w:szCs w:val="22"/>
        </w:rPr>
        <w:t>en del af eksempelmaterialet til</w:t>
      </w:r>
      <w:r w:rsidRPr="002F45FC">
        <w:rPr>
          <w:rStyle w:val="Svagfremhvning"/>
          <w:sz w:val="22"/>
          <w:szCs w:val="22"/>
        </w:rPr>
        <w:t xml:space="preserve"> </w:t>
      </w:r>
      <w:hyperlink r:id="rId10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vejledningen</w:t>
        </w:r>
      </w:hyperlink>
      <w:r w:rsidR="00AC39A3" w:rsidRPr="00AE73CD">
        <w:rPr>
          <w:rStyle w:val="Svagfremhvning"/>
          <w:i w:val="0"/>
          <w:sz w:val="22"/>
          <w:szCs w:val="22"/>
        </w:rPr>
        <w:t xml:space="preserve"> </w:t>
      </w:r>
      <w:r w:rsidR="00C62E45">
        <w:rPr>
          <w:rStyle w:val="Svagfremhvning"/>
          <w:i w:val="0"/>
          <w:sz w:val="22"/>
          <w:szCs w:val="22"/>
        </w:rPr>
        <w:t xml:space="preserve">fra 2019 </w:t>
      </w:r>
      <w:r w:rsidR="00AE73CD" w:rsidRPr="00AE73CD">
        <w:rPr>
          <w:rStyle w:val="Svagfremhvning"/>
          <w:i w:val="0"/>
          <w:sz w:val="22"/>
          <w:szCs w:val="22"/>
        </w:rPr>
        <w:t>for</w:t>
      </w:r>
      <w:r w:rsidR="00AC39A3" w:rsidRPr="00AE73CD">
        <w:rPr>
          <w:rStyle w:val="Svagfremhvning"/>
          <w:i w:val="0"/>
          <w:sz w:val="22"/>
          <w:szCs w:val="22"/>
        </w:rPr>
        <w:t xml:space="preserve"> faget</w:t>
      </w:r>
      <w:r w:rsidR="00380FF5" w:rsidRPr="00AE73CD">
        <w:rPr>
          <w:rStyle w:val="Svagfremhvning"/>
          <w:i w:val="0"/>
          <w:sz w:val="22"/>
          <w:szCs w:val="22"/>
        </w:rPr>
        <w:t xml:space="preserve"> </w:t>
      </w:r>
      <w:hyperlink r:id="rId11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matematik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AE73CD">
        <w:rPr>
          <w:rStyle w:val="Svagfremhvning"/>
          <w:sz w:val="22"/>
          <w:szCs w:val="22"/>
        </w:rPr>
        <w:br/>
      </w:r>
      <w:r w:rsidR="00AE73CD" w:rsidRPr="00AE73CD">
        <w:rPr>
          <w:rStyle w:val="Svagfremhvning"/>
          <w:sz w:val="22"/>
          <w:szCs w:val="22"/>
        </w:rPr>
        <w:t>Eksempel på valg af stof og fastsættelse af sammenhængen mellem matematik og uddannelsen.</w:t>
      </w:r>
      <w:r w:rsidR="00C62E45">
        <w:rPr>
          <w:rStyle w:val="Svagfremhvning"/>
          <w:sz w:val="22"/>
          <w:szCs w:val="22"/>
        </w:rPr>
        <w:br/>
      </w:r>
      <w:r>
        <w:rPr>
          <w:rStyle w:val="Svagfremhvning"/>
          <w:sz w:val="22"/>
          <w:szCs w:val="22"/>
        </w:rPr>
        <w:br/>
      </w:r>
      <w:bookmarkStart w:id="0" w:name="_GoBack"/>
      <w:bookmarkEnd w:id="0"/>
    </w:p>
    <w:p w:rsidR="00B619BE" w:rsidRDefault="00AC39A3" w:rsidP="00587548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D9B04" wp14:editId="5BD0AB96">
                <wp:simplePos x="0" y="0"/>
                <wp:positionH relativeFrom="column">
                  <wp:posOffset>13335</wp:posOffset>
                </wp:positionH>
                <wp:positionV relativeFrom="paragraph">
                  <wp:posOffset>901065</wp:posOffset>
                </wp:positionV>
                <wp:extent cx="86677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70.95pt" to="69.3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" strokecolor="#ce4b58" strokeweight="1.75pt"/>
            </w:pict>
          </mc:Fallback>
        </mc:AlternateContent>
      </w:r>
      <w:r w:rsidR="00AE73CD">
        <w:rPr>
          <w:rFonts w:asciiTheme="majorHAnsi" w:eastAsiaTheme="majorEastAsia" w:hAnsiTheme="majorHAnsi" w:cs="Times New Roman"/>
          <w:bCs/>
          <w:sz w:val="52"/>
          <w:szCs w:val="52"/>
        </w:rPr>
        <w:t xml:space="preserve">Valg af indhold – </w:t>
      </w:r>
      <w:proofErr w:type="spellStart"/>
      <w:r w:rsidR="00AE73CD">
        <w:rPr>
          <w:rFonts w:asciiTheme="majorHAnsi" w:eastAsiaTheme="majorEastAsia" w:hAnsiTheme="majorHAnsi" w:cs="Times New Roman"/>
          <w:bCs/>
          <w:sz w:val="52"/>
          <w:szCs w:val="52"/>
        </w:rPr>
        <w:t>Struktøruddannelsen</w:t>
      </w:r>
      <w:proofErr w:type="spellEnd"/>
      <w:r w:rsidR="00AE73CD">
        <w:rPr>
          <w:rFonts w:asciiTheme="majorHAnsi" w:eastAsiaTheme="majorEastAsia" w:hAnsiTheme="majorHAnsi" w:cs="Times New Roman"/>
          <w:bCs/>
          <w:sz w:val="52"/>
          <w:szCs w:val="52"/>
        </w:rPr>
        <w:t xml:space="preserve"> niveau F</w:t>
      </w:r>
    </w:p>
    <w:p w:rsidR="00AE73CD" w:rsidRDefault="00AE73CD" w:rsidP="00D52019">
      <w:pPr>
        <w:spacing w:after="0"/>
        <w:rPr>
          <w:b/>
        </w:rPr>
      </w:pPr>
    </w:p>
    <w:p w:rsidR="00AE73CD" w:rsidRPr="00D9768A" w:rsidRDefault="00AE73CD" w:rsidP="00AE73CD">
      <w:r w:rsidRPr="00D9768A">
        <w:t>Skolen skal beskrive i den lokale undervisningsplan, hvilket endeligt stofvalg, der er foretaget inden for rammerne, som er fastsat i fagbil</w:t>
      </w:r>
      <w:r w:rsidRPr="00D9768A">
        <w:t>a</w:t>
      </w:r>
      <w:r w:rsidRPr="00D9768A">
        <w:t xml:space="preserve">get. Skolen skal også beskrive sammenhængen mellem faget og uddannelsen, når </w:t>
      </w:r>
      <w:r>
        <w:t>d</w:t>
      </w:r>
      <w:r w:rsidRPr="00D9768A">
        <w:t>er er tale om obligatorisk undervisning. Endelig skal skolen beskrive, hvordan der sættes fokus på udviklingen af kompetencerne. Et eksempel på en oversigt over sammenhæng mellem sto</w:t>
      </w:r>
      <w:r w:rsidRPr="00D9768A">
        <w:t>f</w:t>
      </w:r>
      <w:r w:rsidRPr="00D9768A">
        <w:t>områder, anvendelse i uddannelsen og fokus på de matematiske kompetencer kan ses herunder</w:t>
      </w:r>
    </w:p>
    <w:p w:rsidR="00AE73CD" w:rsidRPr="00D9768A" w:rsidRDefault="00AE73CD" w:rsidP="00AE73CD">
      <w:pPr>
        <w:rPr>
          <w:rFonts w:ascii="Times New Roman" w:hAnsi="Times New Roman"/>
        </w:rPr>
      </w:pPr>
    </w:p>
    <w:p w:rsidR="00AE73CD" w:rsidRPr="00D9768A" w:rsidRDefault="00AE73CD" w:rsidP="00AE73CD">
      <w:pPr>
        <w:pStyle w:val="Overskrift3"/>
      </w:pPr>
      <w:r w:rsidRPr="00D9768A">
        <w:t>Niveau F</w:t>
      </w:r>
    </w:p>
    <w:p w:rsidR="00AE73CD" w:rsidRPr="00AE73CD" w:rsidRDefault="00AE73CD" w:rsidP="00AE73CD">
      <w:pPr>
        <w:rPr>
          <w:b/>
        </w:rPr>
      </w:pPr>
      <w:proofErr w:type="spellStart"/>
      <w:r w:rsidRPr="00AE73CD">
        <w:rPr>
          <w:b/>
        </w:rPr>
        <w:t>Anlægsstruktør</w:t>
      </w:r>
      <w:proofErr w:type="spellEnd"/>
      <w:r w:rsidRPr="00AE73CD">
        <w:rPr>
          <w:b/>
        </w:rPr>
        <w:t xml:space="preserve">, </w:t>
      </w:r>
      <w:proofErr w:type="spellStart"/>
      <w:r w:rsidRPr="00AE73CD">
        <w:rPr>
          <w:b/>
        </w:rPr>
        <w:t>bygningsstruktør</w:t>
      </w:r>
      <w:proofErr w:type="spellEnd"/>
      <w:r w:rsidRPr="00AE73CD">
        <w:rPr>
          <w:b/>
        </w:rPr>
        <w:t xml:space="preserve"> og brolægger</w:t>
      </w:r>
    </w:p>
    <w:p w:rsidR="00AE73CD" w:rsidRPr="00D9768A" w:rsidRDefault="00AE73CD" w:rsidP="00AE73CD">
      <w:r w:rsidRPr="00AE73CD">
        <w:rPr>
          <w:b/>
        </w:rPr>
        <w:t>Erhvervsfaglige emner:</w:t>
      </w:r>
      <w:r w:rsidRPr="00D9768A">
        <w:t xml:space="preserve"> Nivellering og afsætning og tryk/trykprøvning</w:t>
      </w:r>
    </w:p>
    <w:p w:rsidR="00AE73CD" w:rsidRPr="00D9768A" w:rsidRDefault="00AE73CD" w:rsidP="00AE73CD">
      <w:r w:rsidRPr="00AE73CD">
        <w:rPr>
          <w:b/>
        </w:rPr>
        <w:t>Supplerende stof:</w:t>
      </w:r>
      <w:r w:rsidRPr="00D9768A">
        <w:t xml:space="preserve"> Geometri</w:t>
      </w:r>
    </w:p>
    <w:p w:rsidR="00AE73CD" w:rsidRPr="00D9768A" w:rsidRDefault="00AE73CD" w:rsidP="00AE73CD">
      <w:r w:rsidRPr="00AE73CD">
        <w:rPr>
          <w:b/>
        </w:rPr>
        <w:t>Regnetekniske hjælpemidler:</w:t>
      </w:r>
      <w:r w:rsidRPr="00D9768A">
        <w:t xml:space="preserve"> Regnemaskine (lommeregner, telefon, pc eller tablet) og regneark.</w:t>
      </w:r>
    </w:p>
    <w:p w:rsidR="00AE73CD" w:rsidRPr="00D9768A" w:rsidRDefault="00AE73CD" w:rsidP="00AE73CD">
      <w:pPr>
        <w:rPr>
          <w:rFonts w:ascii="Times New Roman" w:hAnsi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69"/>
        <w:gridCol w:w="3496"/>
        <w:gridCol w:w="3289"/>
      </w:tblGrid>
      <w:tr w:rsidR="00AE73CD" w:rsidRPr="00D9768A" w:rsidTr="00143C48">
        <w:tc>
          <w:tcPr>
            <w:tcW w:w="4525" w:type="dxa"/>
          </w:tcPr>
          <w:p w:rsidR="00AE73CD" w:rsidRPr="002C5A11" w:rsidRDefault="00AE73CD" w:rsidP="002C5A11">
            <w:pPr>
              <w:rPr>
                <w:b/>
                <w:sz w:val="18"/>
                <w:szCs w:val="18"/>
              </w:rPr>
            </w:pPr>
            <w:r w:rsidRPr="002C5A11">
              <w:rPr>
                <w:b/>
                <w:sz w:val="18"/>
                <w:szCs w:val="18"/>
              </w:rPr>
              <w:t>Kernestof og supplerende stof</w:t>
            </w:r>
          </w:p>
        </w:tc>
        <w:tc>
          <w:tcPr>
            <w:tcW w:w="5222" w:type="dxa"/>
          </w:tcPr>
          <w:p w:rsidR="00AE73CD" w:rsidRPr="002C5A11" w:rsidRDefault="00AE73CD" w:rsidP="002C5A11">
            <w:pPr>
              <w:rPr>
                <w:b/>
                <w:sz w:val="18"/>
                <w:szCs w:val="18"/>
              </w:rPr>
            </w:pPr>
            <w:r w:rsidRPr="002C5A11">
              <w:rPr>
                <w:b/>
                <w:sz w:val="18"/>
                <w:szCs w:val="18"/>
              </w:rPr>
              <w:t>Matematikken i uddannelsen</w:t>
            </w:r>
          </w:p>
        </w:tc>
        <w:tc>
          <w:tcPr>
            <w:tcW w:w="3829" w:type="dxa"/>
          </w:tcPr>
          <w:p w:rsidR="00AE73CD" w:rsidRPr="002C5A11" w:rsidRDefault="00AE73CD" w:rsidP="002C5A11">
            <w:pPr>
              <w:rPr>
                <w:b/>
                <w:sz w:val="18"/>
                <w:szCs w:val="18"/>
              </w:rPr>
            </w:pPr>
            <w:r w:rsidRPr="002C5A11">
              <w:rPr>
                <w:b/>
                <w:sz w:val="18"/>
                <w:szCs w:val="18"/>
              </w:rPr>
              <w:t>Kompetence i fokus</w:t>
            </w:r>
          </w:p>
        </w:tc>
      </w:tr>
      <w:tr w:rsidR="00AE73CD" w:rsidRPr="00D9768A" w:rsidTr="00143C48">
        <w:tc>
          <w:tcPr>
            <w:tcW w:w="4525" w:type="dxa"/>
          </w:tcPr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Tal og symbolbehandling</w:t>
            </w:r>
          </w:p>
        </w:tc>
        <w:tc>
          <w:tcPr>
            <w:tcW w:w="5222" w:type="dxa"/>
          </w:tcPr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Mængdeberegninger (almindelige regneoperati</w:t>
            </w:r>
            <w:r w:rsidRPr="002C5A11">
              <w:rPr>
                <w:sz w:val="18"/>
                <w:szCs w:val="18"/>
              </w:rPr>
              <w:t>o</w:t>
            </w:r>
            <w:r w:rsidRPr="002C5A11">
              <w:rPr>
                <w:sz w:val="18"/>
                <w:szCs w:val="18"/>
              </w:rPr>
              <w:t>ner)</w:t>
            </w: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Mål og vægt – måleenheder, og omsætning (mål og vægt)</w:t>
            </w: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Blandingsforhold for beton og vand/cement-tal (forholdsregning)</w:t>
            </w: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Udgravning med anlæg (forholdsregning)</w:t>
            </w: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Målestoksforhold (forholdsregning, mål)</w:t>
            </w: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Prisberegning på små opgaver (almindelige regn</w:t>
            </w:r>
            <w:r w:rsidRPr="002C5A11">
              <w:rPr>
                <w:sz w:val="18"/>
                <w:szCs w:val="18"/>
              </w:rPr>
              <w:t>e</w:t>
            </w:r>
            <w:r w:rsidRPr="002C5A11">
              <w:rPr>
                <w:sz w:val="18"/>
                <w:szCs w:val="18"/>
              </w:rPr>
              <w:t>operationer, regneark).</w:t>
            </w: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Moms (procentregning)</w:t>
            </w: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Spild (procentregning)</w:t>
            </w: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lastRenderedPageBreak/>
              <w:t>Klippe- og bukkelængder for armering (tal og fo</w:t>
            </w:r>
            <w:r w:rsidRPr="002C5A11">
              <w:rPr>
                <w:sz w:val="18"/>
                <w:szCs w:val="18"/>
              </w:rPr>
              <w:t>r</w:t>
            </w:r>
            <w:r w:rsidRPr="002C5A11">
              <w:rPr>
                <w:sz w:val="18"/>
                <w:szCs w:val="18"/>
              </w:rPr>
              <w:t>meludtryk)</w:t>
            </w: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Beregning af hærdedøgn (almindelige regneoper</w:t>
            </w:r>
            <w:r w:rsidRPr="002C5A11">
              <w:rPr>
                <w:sz w:val="18"/>
                <w:szCs w:val="18"/>
              </w:rPr>
              <w:t>a</w:t>
            </w:r>
            <w:r w:rsidRPr="002C5A11">
              <w:rPr>
                <w:sz w:val="18"/>
                <w:szCs w:val="18"/>
              </w:rPr>
              <w:t>tioner)</w:t>
            </w:r>
          </w:p>
        </w:tc>
        <w:tc>
          <w:tcPr>
            <w:tcW w:w="3829" w:type="dxa"/>
          </w:tcPr>
          <w:p w:rsidR="00AE73CD" w:rsidRPr="002C5A11" w:rsidRDefault="00AE73CD" w:rsidP="002C5A11">
            <w:pPr>
              <w:rPr>
                <w:sz w:val="18"/>
                <w:szCs w:val="18"/>
              </w:rPr>
            </w:pP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Symbol- og formalismekompetence</w:t>
            </w: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</w:p>
        </w:tc>
      </w:tr>
      <w:tr w:rsidR="00AE73CD" w:rsidRPr="00D9768A" w:rsidTr="00143C48">
        <w:tc>
          <w:tcPr>
            <w:tcW w:w="4525" w:type="dxa"/>
          </w:tcPr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lastRenderedPageBreak/>
              <w:t>Erhvervsfaglige emner, herunder promille</w:t>
            </w:r>
          </w:p>
        </w:tc>
        <w:tc>
          <w:tcPr>
            <w:tcW w:w="5222" w:type="dxa"/>
          </w:tcPr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Nivellering og afsætning, koter og fald (promille, almindelige regneoperationer, forholdsregning)</w:t>
            </w: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Tryk og trykprøvning (areal, måleenheder, almind</w:t>
            </w:r>
            <w:r w:rsidRPr="002C5A11">
              <w:rPr>
                <w:sz w:val="18"/>
                <w:szCs w:val="18"/>
              </w:rPr>
              <w:t>e</w:t>
            </w:r>
            <w:r w:rsidRPr="002C5A11">
              <w:rPr>
                <w:sz w:val="18"/>
                <w:szCs w:val="18"/>
              </w:rPr>
              <w:t>lige regneoperationer)</w:t>
            </w:r>
          </w:p>
        </w:tc>
        <w:tc>
          <w:tcPr>
            <w:tcW w:w="3829" w:type="dxa"/>
          </w:tcPr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Repræsentationskompetence</w:t>
            </w:r>
          </w:p>
        </w:tc>
      </w:tr>
      <w:tr w:rsidR="00AE73CD" w:rsidRPr="00D9768A" w:rsidTr="00143C48">
        <w:tc>
          <w:tcPr>
            <w:tcW w:w="4525" w:type="dxa"/>
          </w:tcPr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Geometri</w:t>
            </w:r>
          </w:p>
        </w:tc>
        <w:tc>
          <w:tcPr>
            <w:tcW w:w="5222" w:type="dxa"/>
          </w:tcPr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Belægning, herunder afsætning og opmåling af m</w:t>
            </w:r>
            <w:r w:rsidRPr="002C5A11">
              <w:rPr>
                <w:sz w:val="18"/>
                <w:szCs w:val="18"/>
              </w:rPr>
              <w:t>a</w:t>
            </w:r>
            <w:r w:rsidRPr="002C5A11">
              <w:rPr>
                <w:sz w:val="18"/>
                <w:szCs w:val="18"/>
              </w:rPr>
              <w:t>terialer (plangeometriske figurer)</w:t>
            </w: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Opgravning (rumlige figurer)</w:t>
            </w: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Beregning af beton (rumlige figurer)</w:t>
            </w: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Mønstre i brolægning – afsætning plangeometriske figurer)</w:t>
            </w: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Afsætning af rette hjørner (Pythagoras)</w:t>
            </w: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Hældning (trigonometri)</w:t>
            </w:r>
          </w:p>
        </w:tc>
        <w:tc>
          <w:tcPr>
            <w:tcW w:w="3829" w:type="dxa"/>
          </w:tcPr>
          <w:p w:rsidR="00AE73CD" w:rsidRPr="002C5A11" w:rsidRDefault="00AE73CD" w:rsidP="002C5A11">
            <w:pPr>
              <w:rPr>
                <w:sz w:val="18"/>
                <w:szCs w:val="18"/>
              </w:rPr>
            </w:pPr>
          </w:p>
        </w:tc>
      </w:tr>
      <w:tr w:rsidR="00AE73CD" w:rsidRPr="00D9768A" w:rsidTr="00143C48">
        <w:tc>
          <w:tcPr>
            <w:tcW w:w="4525" w:type="dxa"/>
          </w:tcPr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Alle emner</w:t>
            </w:r>
          </w:p>
        </w:tc>
        <w:tc>
          <w:tcPr>
            <w:tcW w:w="5222" w:type="dxa"/>
          </w:tcPr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Korrekt anvendelse af regnemaskine</w:t>
            </w:r>
          </w:p>
        </w:tc>
        <w:tc>
          <w:tcPr>
            <w:tcW w:w="3829" w:type="dxa"/>
          </w:tcPr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Tankegangskompetence</w:t>
            </w: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Modellering</w:t>
            </w:r>
          </w:p>
        </w:tc>
      </w:tr>
      <w:tr w:rsidR="00AE73CD" w:rsidRPr="00D9768A" w:rsidTr="00143C48">
        <w:tc>
          <w:tcPr>
            <w:tcW w:w="4525" w:type="dxa"/>
          </w:tcPr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Dokumentationer:</w:t>
            </w:r>
          </w:p>
        </w:tc>
        <w:tc>
          <w:tcPr>
            <w:tcW w:w="5222" w:type="dxa"/>
          </w:tcPr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Materialeberegning med udregning af priser med og uden moms af udvalgt praktikopgave.</w:t>
            </w: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Klippe- bukke- og flagelister med mellemregninger til en praktikopgave i beton.</w:t>
            </w:r>
          </w:p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Målebordsblad og beregninger af kote, fald og promille.</w:t>
            </w:r>
          </w:p>
        </w:tc>
        <w:tc>
          <w:tcPr>
            <w:tcW w:w="3829" w:type="dxa"/>
          </w:tcPr>
          <w:p w:rsidR="00AE73CD" w:rsidRPr="002C5A11" w:rsidRDefault="00AE73CD" w:rsidP="002C5A11">
            <w:pPr>
              <w:rPr>
                <w:sz w:val="18"/>
                <w:szCs w:val="18"/>
              </w:rPr>
            </w:pPr>
            <w:r w:rsidRPr="002C5A11">
              <w:rPr>
                <w:sz w:val="18"/>
                <w:szCs w:val="18"/>
              </w:rPr>
              <w:t>Kommunikationskompetence</w:t>
            </w:r>
          </w:p>
        </w:tc>
      </w:tr>
    </w:tbl>
    <w:p w:rsidR="00AE73CD" w:rsidRPr="00D9768A" w:rsidRDefault="00AE73CD" w:rsidP="00AE73CD">
      <w:pPr>
        <w:rPr>
          <w:rFonts w:ascii="Times New Roman" w:hAnsi="Times New Roman"/>
        </w:rPr>
      </w:pPr>
    </w:p>
    <w:p w:rsidR="00AE73CD" w:rsidRPr="00D9768A" w:rsidRDefault="00AE73CD" w:rsidP="00AE73CD">
      <w:pPr>
        <w:rPr>
          <w:rFonts w:ascii="Times New Roman" w:hAnsi="Times New Roman"/>
        </w:rPr>
      </w:pPr>
    </w:p>
    <w:p w:rsidR="00AE73CD" w:rsidRPr="00D9768A" w:rsidRDefault="00AE73CD" w:rsidP="00AE73CD">
      <w:pPr>
        <w:rPr>
          <w:rFonts w:ascii="Times New Roman" w:hAnsi="Times New Roman"/>
        </w:rPr>
      </w:pPr>
    </w:p>
    <w:p w:rsidR="00AE73CD" w:rsidRDefault="00AE73CD" w:rsidP="00D52019">
      <w:pPr>
        <w:spacing w:after="0"/>
        <w:rPr>
          <w:b/>
        </w:rPr>
      </w:pPr>
    </w:p>
    <w:p w:rsidR="00AE73CD" w:rsidRDefault="00AE73CD" w:rsidP="00D52019">
      <w:pPr>
        <w:spacing w:after="0"/>
        <w:rPr>
          <w:b/>
        </w:rPr>
      </w:pPr>
    </w:p>
    <w:sectPr w:rsidR="00AE73CD" w:rsidSect="002F45FC">
      <w:footerReference w:type="default" r:id="rId12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4145"/>
      <w:docPartObj>
        <w:docPartGallery w:val="Page Numbers (Bottom of Page)"/>
        <w:docPartUnique/>
      </w:docPartObj>
    </w:sdtPr>
    <w:sdtContent>
      <w:p w:rsidR="002C5A11" w:rsidRDefault="002C5A1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E45">
          <w:rPr>
            <w:noProof/>
          </w:rPr>
          <w:t>2</w:t>
        </w:r>
        <w:r>
          <w:fldChar w:fldCharType="end"/>
        </w:r>
      </w:p>
    </w:sdtContent>
  </w:sdt>
  <w:p w:rsidR="002C5A11" w:rsidRDefault="002C5A1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57E"/>
    <w:multiLevelType w:val="multilevel"/>
    <w:tmpl w:val="2728B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020599"/>
    <w:multiLevelType w:val="hybridMultilevel"/>
    <w:tmpl w:val="FCA60B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1610"/>
    <w:multiLevelType w:val="hybridMultilevel"/>
    <w:tmpl w:val="3A40F4B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F6E9F"/>
    <w:multiLevelType w:val="hybridMultilevel"/>
    <w:tmpl w:val="2C46FA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4AD8"/>
    <w:multiLevelType w:val="hybridMultilevel"/>
    <w:tmpl w:val="092C3F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3F11"/>
    <w:multiLevelType w:val="multilevel"/>
    <w:tmpl w:val="62B64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3F60557"/>
    <w:multiLevelType w:val="hybridMultilevel"/>
    <w:tmpl w:val="F53CC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D2537"/>
    <w:multiLevelType w:val="multilevel"/>
    <w:tmpl w:val="F3603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56171B4"/>
    <w:multiLevelType w:val="hybridMultilevel"/>
    <w:tmpl w:val="8BDAC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A31B4"/>
    <w:multiLevelType w:val="multilevel"/>
    <w:tmpl w:val="E48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C5F2A"/>
    <w:multiLevelType w:val="hybridMultilevel"/>
    <w:tmpl w:val="9FECB2B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13C35"/>
    <w:multiLevelType w:val="hybridMultilevel"/>
    <w:tmpl w:val="1FDCA62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3CE"/>
    <w:multiLevelType w:val="hybridMultilevel"/>
    <w:tmpl w:val="CF244E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72633"/>
    <w:multiLevelType w:val="hybridMultilevel"/>
    <w:tmpl w:val="7B9EF9A0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9528A"/>
    <w:multiLevelType w:val="multilevel"/>
    <w:tmpl w:val="A3740FD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31E65AA"/>
    <w:multiLevelType w:val="hybridMultilevel"/>
    <w:tmpl w:val="14208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80CE7"/>
    <w:multiLevelType w:val="hybridMultilevel"/>
    <w:tmpl w:val="669CF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84BB4"/>
    <w:multiLevelType w:val="hybridMultilevel"/>
    <w:tmpl w:val="2A44B7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C4D9C"/>
    <w:multiLevelType w:val="hybridMultilevel"/>
    <w:tmpl w:val="DC8EAD58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64D6A"/>
    <w:multiLevelType w:val="multilevel"/>
    <w:tmpl w:val="53D46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39E82808"/>
    <w:multiLevelType w:val="hybridMultilevel"/>
    <w:tmpl w:val="38E04C74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E154E"/>
    <w:multiLevelType w:val="hybridMultilevel"/>
    <w:tmpl w:val="24B24A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52A6F"/>
    <w:multiLevelType w:val="hybridMultilevel"/>
    <w:tmpl w:val="64884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432D4"/>
    <w:multiLevelType w:val="multilevel"/>
    <w:tmpl w:val="473AD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46950387"/>
    <w:multiLevelType w:val="hybridMultilevel"/>
    <w:tmpl w:val="ECC01F5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314837"/>
    <w:multiLevelType w:val="multilevel"/>
    <w:tmpl w:val="65FA9A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>
    <w:nsid w:val="565D6834"/>
    <w:multiLevelType w:val="hybridMultilevel"/>
    <w:tmpl w:val="2268432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24B9B"/>
    <w:multiLevelType w:val="hybridMultilevel"/>
    <w:tmpl w:val="A1D87C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558B7"/>
    <w:multiLevelType w:val="hybridMultilevel"/>
    <w:tmpl w:val="6CC41C0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131EA"/>
    <w:multiLevelType w:val="multilevel"/>
    <w:tmpl w:val="2A9C0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1"/>
  </w:num>
  <w:num w:numId="5">
    <w:abstractNumId w:val="27"/>
  </w:num>
  <w:num w:numId="6">
    <w:abstractNumId w:val="29"/>
  </w:num>
  <w:num w:numId="7">
    <w:abstractNumId w:val="2"/>
  </w:num>
  <w:num w:numId="8">
    <w:abstractNumId w:val="22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15"/>
  </w:num>
  <w:num w:numId="15">
    <w:abstractNumId w:val="0"/>
  </w:num>
  <w:num w:numId="16">
    <w:abstractNumId w:val="26"/>
  </w:num>
  <w:num w:numId="17">
    <w:abstractNumId w:val="18"/>
  </w:num>
  <w:num w:numId="18">
    <w:abstractNumId w:val="16"/>
  </w:num>
  <w:num w:numId="19">
    <w:abstractNumId w:val="7"/>
  </w:num>
  <w:num w:numId="20">
    <w:abstractNumId w:val="12"/>
  </w:num>
  <w:num w:numId="21">
    <w:abstractNumId w:val="8"/>
  </w:num>
  <w:num w:numId="22">
    <w:abstractNumId w:val="6"/>
  </w:num>
  <w:num w:numId="23">
    <w:abstractNumId w:val="20"/>
  </w:num>
  <w:num w:numId="24">
    <w:abstractNumId w:val="24"/>
  </w:num>
  <w:num w:numId="25">
    <w:abstractNumId w:val="17"/>
  </w:num>
  <w:num w:numId="26">
    <w:abstractNumId w:val="9"/>
  </w:num>
  <w:num w:numId="27">
    <w:abstractNumId w:val="23"/>
  </w:num>
  <w:num w:numId="28">
    <w:abstractNumId w:val="28"/>
  </w:num>
  <w:num w:numId="29">
    <w:abstractNumId w:val="30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10217"/>
    <w:rsid w:val="00080597"/>
    <w:rsid w:val="000F71EA"/>
    <w:rsid w:val="0011579B"/>
    <w:rsid w:val="00141B83"/>
    <w:rsid w:val="0015088F"/>
    <w:rsid w:val="001730D4"/>
    <w:rsid w:val="001C51DC"/>
    <w:rsid w:val="001F1F6D"/>
    <w:rsid w:val="00253180"/>
    <w:rsid w:val="002869EA"/>
    <w:rsid w:val="00290859"/>
    <w:rsid w:val="002A57C4"/>
    <w:rsid w:val="002C5A11"/>
    <w:rsid w:val="002E059C"/>
    <w:rsid w:val="002F45FC"/>
    <w:rsid w:val="00311081"/>
    <w:rsid w:val="00331B89"/>
    <w:rsid w:val="00332B35"/>
    <w:rsid w:val="00380FF5"/>
    <w:rsid w:val="003E1FD2"/>
    <w:rsid w:val="004823A9"/>
    <w:rsid w:val="00572AF3"/>
    <w:rsid w:val="00587548"/>
    <w:rsid w:val="005A1005"/>
    <w:rsid w:val="005C503D"/>
    <w:rsid w:val="006800CE"/>
    <w:rsid w:val="006A36A0"/>
    <w:rsid w:val="006C39DB"/>
    <w:rsid w:val="007114EE"/>
    <w:rsid w:val="008339F5"/>
    <w:rsid w:val="00852169"/>
    <w:rsid w:val="008A669C"/>
    <w:rsid w:val="008D7846"/>
    <w:rsid w:val="00A61366"/>
    <w:rsid w:val="00AB3D00"/>
    <w:rsid w:val="00AC39A3"/>
    <w:rsid w:val="00AE73CD"/>
    <w:rsid w:val="00B619BE"/>
    <w:rsid w:val="00C62E45"/>
    <w:rsid w:val="00CB2F08"/>
    <w:rsid w:val="00CE772E"/>
    <w:rsid w:val="00D52019"/>
    <w:rsid w:val="00D60034"/>
    <w:rsid w:val="00D72529"/>
    <w:rsid w:val="00DC06F5"/>
    <w:rsid w:val="00F422A0"/>
    <w:rsid w:val="00F55E1A"/>
    <w:rsid w:val="00F65523"/>
    <w:rsid w:val="00F94821"/>
    <w:rsid w:val="00FB68CB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semiHidden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semiHidden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u.dk/eud/matemati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u.dk/eud/matematik/fagbilag-vejledning-og-pro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0494-0C87-4445-B4D1-A4F8ADA0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4</cp:revision>
  <cp:lastPrinted>2019-01-09T14:05:00Z</cp:lastPrinted>
  <dcterms:created xsi:type="dcterms:W3CDTF">2019-06-07T08:44:00Z</dcterms:created>
  <dcterms:modified xsi:type="dcterms:W3CDTF">2019-06-07T08:59:00Z</dcterms:modified>
</cp:coreProperties>
</file>